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>
      <w:pPr>
        <w:keepNext/>
        <w:spacing w:before="0" w:after="0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Ольге Валентиновне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долга по </w:t>
      </w:r>
      <w:r>
        <w:rPr>
          <w:rFonts w:ascii="Times New Roman" w:eastAsia="Times New Roman" w:hAnsi="Times New Roman" w:cs="Times New Roman"/>
          <w:sz w:val="28"/>
          <w:szCs w:val="28"/>
        </w:rPr>
        <w:t>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«НБК»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4345197098)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Проводниковой Ольге Валентиновне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кредитному договору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Ольги Валентиновны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«НБК» сумму задолженности по кредитному договору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.2023 года на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18928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копеек, проценты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20916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пеню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972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40816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услуг представителя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пошлину в размере 4000 рублей 00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Ольги Валентиновны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«НБК»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процентов за пользование чужими денежными средствами по ст. 395 ГК РФ, начисленных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.10.2025 года по день фактической уплаты денежных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сумм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40816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ключевой ставкой Банка России, действовавшей в соответствующий период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требований по взысканию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 по оплате услуг представителя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составления мотивированного решения суда такое решение вступает в законную силу по истечении срока, установленного для подачи апелляционной </w:t>
      </w:r>
      <w:r>
        <w:rPr>
          <w:rFonts w:ascii="Times New Roman" w:eastAsia="Times New Roman" w:hAnsi="Times New Roman" w:cs="Times New Roman"/>
          <w:sz w:val="28"/>
          <w:szCs w:val="28"/>
        </w:rPr>
        <w:t>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28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